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F9CA" w14:textId="6CA21572" w:rsidR="00B43BDE" w:rsidRPr="00AE52C6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AE52C6">
        <w:rPr>
          <w:rFonts w:ascii="Arial" w:hAnsi="Arial" w:cs="Arial"/>
          <w:b/>
        </w:rPr>
        <w:t xml:space="preserve">OFFICIAL COORDINATION REQUEST FOR </w:t>
      </w:r>
    </w:p>
    <w:p w14:paraId="70DC64DD" w14:textId="77777777" w:rsidR="00B43BDE" w:rsidRPr="00AE52C6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AE52C6">
        <w:rPr>
          <w:rFonts w:ascii="Arial" w:hAnsi="Arial" w:cs="Arial"/>
          <w:b/>
        </w:rPr>
        <w:t>NON-ROUTINE OPERATIONS AND MAINTENANCE</w:t>
      </w:r>
    </w:p>
    <w:p w14:paraId="5216721D" w14:textId="77777777" w:rsidR="00B43BDE" w:rsidRPr="00AE52C6" w:rsidRDefault="00B43BDE" w:rsidP="00B43BDE">
      <w:pPr>
        <w:pStyle w:val="PlainText"/>
        <w:rPr>
          <w:rFonts w:ascii="Arial" w:hAnsi="Arial" w:cs="Arial"/>
          <w:b/>
        </w:rPr>
      </w:pPr>
    </w:p>
    <w:p w14:paraId="422497E1" w14:textId="77777777" w:rsidR="00B43BDE" w:rsidRPr="00AE52C6" w:rsidRDefault="00B43BDE" w:rsidP="00B43BDE">
      <w:pPr>
        <w:pStyle w:val="PlainText"/>
        <w:rPr>
          <w:rFonts w:ascii="Arial" w:hAnsi="Arial" w:cs="Arial"/>
          <w:b/>
        </w:rPr>
      </w:pPr>
    </w:p>
    <w:p w14:paraId="10E3684F" w14:textId="78D369BB" w:rsidR="00650AFF" w:rsidRPr="00EC24A5" w:rsidRDefault="00650AFF" w:rsidP="00B43BDE">
      <w:pPr>
        <w:pStyle w:val="PlainText"/>
        <w:rPr>
          <w:rFonts w:ascii="Arial" w:hAnsi="Arial" w:cs="Arial"/>
          <w:bCs/>
          <w:i/>
        </w:rPr>
      </w:pPr>
      <w:r w:rsidRPr="00AE52C6">
        <w:rPr>
          <w:rFonts w:ascii="Arial" w:hAnsi="Arial" w:cs="Arial"/>
          <w:b/>
        </w:rPr>
        <w:t xml:space="preserve">COORDINATION TITLE- </w:t>
      </w:r>
      <w:r w:rsidR="00E94CD6" w:rsidRPr="00AE52C6">
        <w:rPr>
          <w:rFonts w:ascii="Arial" w:hAnsi="Arial" w:cs="Arial"/>
          <w:bCs/>
        </w:rPr>
        <w:t>2</w:t>
      </w:r>
      <w:r w:rsidR="003427A3" w:rsidRPr="00AE52C6">
        <w:rPr>
          <w:rFonts w:ascii="Arial" w:hAnsi="Arial" w:cs="Arial"/>
          <w:bCs/>
        </w:rPr>
        <w:t>4</w:t>
      </w:r>
      <w:r w:rsidR="00E94CD6" w:rsidRPr="00AE52C6">
        <w:rPr>
          <w:rFonts w:ascii="Arial" w:hAnsi="Arial" w:cs="Arial"/>
          <w:bCs/>
        </w:rPr>
        <w:t>JDA</w:t>
      </w:r>
      <w:r w:rsidR="009200C2" w:rsidRPr="00AE52C6">
        <w:rPr>
          <w:rFonts w:ascii="Arial" w:hAnsi="Arial" w:cs="Arial"/>
          <w:bCs/>
        </w:rPr>
        <w:t>1</w:t>
      </w:r>
      <w:r w:rsidR="00666DA3">
        <w:rPr>
          <w:rFonts w:ascii="Arial" w:hAnsi="Arial" w:cs="Arial"/>
          <w:bCs/>
        </w:rPr>
        <w:t>9</w:t>
      </w:r>
      <w:r w:rsidR="00E94CD6" w:rsidRPr="00AE52C6">
        <w:rPr>
          <w:rFonts w:ascii="Arial" w:hAnsi="Arial" w:cs="Arial"/>
          <w:bCs/>
        </w:rPr>
        <w:t xml:space="preserve"> –</w:t>
      </w:r>
      <w:r w:rsidR="000C0407" w:rsidRPr="00AE52C6">
        <w:rPr>
          <w:rFonts w:ascii="Arial" w:hAnsi="Arial" w:cs="Arial"/>
          <w:bCs/>
        </w:rPr>
        <w:t xml:space="preserve"> </w:t>
      </w:r>
      <w:bookmarkStart w:id="0" w:name="_Hlk178066132"/>
      <w:r w:rsidR="00666DA3">
        <w:rPr>
          <w:rFonts w:ascii="Arial" w:hAnsi="Arial" w:cs="Arial"/>
          <w:bCs/>
        </w:rPr>
        <w:t xml:space="preserve">Request to Shift NFL Attraction Spill from Bay-2 to Bay-3 for </w:t>
      </w:r>
      <w:r w:rsidR="00EB131F">
        <w:rPr>
          <w:rFonts w:ascii="Arial" w:hAnsi="Arial" w:cs="Arial"/>
          <w:bCs/>
        </w:rPr>
        <w:t>4-Days to Perform Required PMs.</w:t>
      </w:r>
    </w:p>
    <w:bookmarkEnd w:id="0"/>
    <w:p w14:paraId="7F2562CE" w14:textId="59C79637" w:rsidR="00B43BDE" w:rsidRPr="00AE52C6" w:rsidRDefault="00B43BDE" w:rsidP="00B43BDE">
      <w:pPr>
        <w:pStyle w:val="PlainText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 xml:space="preserve">COORDINATION DATE- </w:t>
      </w:r>
      <w:r w:rsidR="00666DA3">
        <w:rPr>
          <w:rFonts w:ascii="Arial" w:hAnsi="Arial" w:cs="Arial"/>
          <w:bCs/>
        </w:rPr>
        <w:t>10/23/24</w:t>
      </w:r>
    </w:p>
    <w:p w14:paraId="584C7D4F" w14:textId="77CF1E85" w:rsidR="00B43BDE" w:rsidRPr="00AE52C6" w:rsidRDefault="00B43BDE" w:rsidP="00B43BDE">
      <w:pPr>
        <w:pStyle w:val="PlainText"/>
        <w:rPr>
          <w:rFonts w:ascii="Arial" w:hAnsi="Arial" w:cs="Arial"/>
          <w:b/>
        </w:rPr>
      </w:pPr>
      <w:r w:rsidRPr="00AE52C6">
        <w:rPr>
          <w:rFonts w:ascii="Arial" w:hAnsi="Arial" w:cs="Arial"/>
          <w:b/>
        </w:rPr>
        <w:t>PROJECT-</w:t>
      </w:r>
      <w:r w:rsidR="00B4247A" w:rsidRPr="00AE52C6">
        <w:rPr>
          <w:rFonts w:ascii="Arial" w:hAnsi="Arial" w:cs="Arial"/>
          <w:b/>
        </w:rPr>
        <w:t xml:space="preserve"> </w:t>
      </w:r>
      <w:r w:rsidR="00E94CD6" w:rsidRPr="00AE52C6">
        <w:rPr>
          <w:rFonts w:ascii="Arial" w:hAnsi="Arial" w:cs="Arial"/>
          <w:bCs/>
        </w:rPr>
        <w:t>John Day Dam</w:t>
      </w:r>
    </w:p>
    <w:p w14:paraId="09701EF0" w14:textId="7FD53BC9" w:rsidR="00B43BDE" w:rsidRPr="002B2A9B" w:rsidRDefault="00B43BDE" w:rsidP="00B43BDE">
      <w:pPr>
        <w:pStyle w:val="PlainText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>RESPONSE DATE-</w:t>
      </w:r>
      <w:r w:rsidR="009827E8" w:rsidRPr="00AE52C6">
        <w:rPr>
          <w:rFonts w:ascii="Arial" w:hAnsi="Arial" w:cs="Arial"/>
          <w:b/>
        </w:rPr>
        <w:t xml:space="preserve"> </w:t>
      </w:r>
      <w:r w:rsidR="00DF55DD" w:rsidRPr="00E0561D">
        <w:rPr>
          <w:rFonts w:ascii="Arial" w:hAnsi="Arial" w:cs="Arial"/>
          <w:b/>
        </w:rPr>
        <w:t>11/</w:t>
      </w:r>
      <w:r w:rsidR="00E0561D" w:rsidRPr="00E0561D">
        <w:rPr>
          <w:rFonts w:ascii="Arial" w:hAnsi="Arial" w:cs="Arial"/>
          <w:b/>
        </w:rPr>
        <w:t>14</w:t>
      </w:r>
      <w:r w:rsidR="00DF55DD" w:rsidRPr="00E0561D">
        <w:rPr>
          <w:rFonts w:ascii="Arial" w:hAnsi="Arial" w:cs="Arial"/>
          <w:b/>
        </w:rPr>
        <w:t>/2024</w:t>
      </w:r>
    </w:p>
    <w:p w14:paraId="1DDF7972" w14:textId="77777777" w:rsidR="009200C2" w:rsidRPr="00AE52C6" w:rsidRDefault="009200C2" w:rsidP="009200C2">
      <w:pPr>
        <w:rPr>
          <w:rFonts w:ascii="Arial" w:eastAsia="Calibri" w:hAnsi="Arial" w:cs="Arial"/>
          <w14:ligatures w14:val="standardContextual"/>
        </w:rPr>
      </w:pPr>
    </w:p>
    <w:p w14:paraId="565BD7D2" w14:textId="1203FC5A" w:rsidR="00666DA3" w:rsidRDefault="00B43BDE" w:rsidP="000B3BB5">
      <w:pPr>
        <w:pStyle w:val="PlainText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>Description of the problem</w:t>
      </w:r>
      <w:r w:rsidR="007B6532" w:rsidRPr="00AE52C6">
        <w:rPr>
          <w:rFonts w:ascii="Arial" w:hAnsi="Arial" w:cs="Arial"/>
          <w:b/>
        </w:rPr>
        <w:t xml:space="preserve"> </w:t>
      </w:r>
      <w:r w:rsidR="004E7BA0" w:rsidRPr="00AE52C6">
        <w:rPr>
          <w:rFonts w:ascii="Arial" w:hAnsi="Arial" w:cs="Arial"/>
          <w:b/>
        </w:rPr>
        <w:t>–</w:t>
      </w:r>
      <w:r w:rsidR="007B6532" w:rsidRPr="00AE52C6">
        <w:rPr>
          <w:rFonts w:ascii="Arial" w:hAnsi="Arial" w:cs="Arial"/>
          <w:b/>
        </w:rPr>
        <w:t xml:space="preserve"> </w:t>
      </w:r>
      <w:r w:rsidR="00666DA3">
        <w:rPr>
          <w:rFonts w:ascii="Arial" w:hAnsi="Arial" w:cs="Arial"/>
          <w:bCs/>
        </w:rPr>
        <w:t xml:space="preserve">The John Day Project (JDA) is requesting to take spillbay-2 </w:t>
      </w:r>
      <w:r w:rsidR="0019211B">
        <w:rPr>
          <w:rFonts w:ascii="Arial" w:hAnsi="Arial" w:cs="Arial"/>
          <w:bCs/>
        </w:rPr>
        <w:t>out of service (OOS)</w:t>
      </w:r>
      <w:r w:rsidR="00666DA3">
        <w:rPr>
          <w:rFonts w:ascii="Arial" w:hAnsi="Arial" w:cs="Arial"/>
          <w:bCs/>
        </w:rPr>
        <w:t xml:space="preserve"> for </w:t>
      </w:r>
      <w:r w:rsidR="00EB131F">
        <w:rPr>
          <w:rFonts w:ascii="Arial" w:hAnsi="Arial" w:cs="Arial"/>
          <w:bCs/>
        </w:rPr>
        <w:t>4-days</w:t>
      </w:r>
      <w:r w:rsidR="00666DA3">
        <w:rPr>
          <w:rFonts w:ascii="Arial" w:hAnsi="Arial" w:cs="Arial"/>
          <w:bCs/>
        </w:rPr>
        <w:t xml:space="preserve"> </w:t>
      </w:r>
      <w:proofErr w:type="gramStart"/>
      <w:r w:rsidR="00666DA3">
        <w:rPr>
          <w:rFonts w:ascii="Arial" w:hAnsi="Arial" w:cs="Arial"/>
          <w:bCs/>
        </w:rPr>
        <w:t>in order to</w:t>
      </w:r>
      <w:proofErr w:type="gramEnd"/>
      <w:r w:rsidR="00666DA3">
        <w:rPr>
          <w:rFonts w:ascii="Arial" w:hAnsi="Arial" w:cs="Arial"/>
          <w:bCs/>
        </w:rPr>
        <w:t xml:space="preserve"> perform required preventive maintenance (PM) work. </w:t>
      </w:r>
      <w:proofErr w:type="gramStart"/>
      <w:r w:rsidR="00666DA3">
        <w:rPr>
          <w:rFonts w:ascii="Arial" w:hAnsi="Arial" w:cs="Arial"/>
          <w:bCs/>
        </w:rPr>
        <w:t>In order to</w:t>
      </w:r>
      <w:proofErr w:type="gramEnd"/>
      <w:r w:rsidR="00666DA3">
        <w:rPr>
          <w:rFonts w:ascii="Arial" w:hAnsi="Arial" w:cs="Arial"/>
          <w:bCs/>
        </w:rPr>
        <w:t xml:space="preserve"> perform the PM</w:t>
      </w:r>
      <w:r w:rsidR="0019211B">
        <w:rPr>
          <w:rFonts w:ascii="Arial" w:hAnsi="Arial" w:cs="Arial"/>
          <w:bCs/>
        </w:rPr>
        <w:t>s</w:t>
      </w:r>
      <w:r w:rsidR="00EB131F">
        <w:rPr>
          <w:rFonts w:ascii="Arial" w:hAnsi="Arial" w:cs="Arial"/>
          <w:bCs/>
        </w:rPr>
        <w:t>,</w:t>
      </w:r>
      <w:r w:rsidR="00666DA3">
        <w:rPr>
          <w:rFonts w:ascii="Arial" w:hAnsi="Arial" w:cs="Arial"/>
          <w:bCs/>
        </w:rPr>
        <w:t xml:space="preserve"> </w:t>
      </w:r>
      <w:r w:rsidR="00EB131F">
        <w:rPr>
          <w:rFonts w:ascii="Arial" w:hAnsi="Arial" w:cs="Arial"/>
          <w:bCs/>
        </w:rPr>
        <w:t xml:space="preserve">on spillbay-2, </w:t>
      </w:r>
      <w:r w:rsidR="00666DA3">
        <w:rPr>
          <w:rFonts w:ascii="Arial" w:hAnsi="Arial" w:cs="Arial"/>
          <w:bCs/>
        </w:rPr>
        <w:t>north fish ladder (NFL) attraction spill w</w:t>
      </w:r>
      <w:r w:rsidR="004D072D">
        <w:rPr>
          <w:rFonts w:ascii="Arial" w:hAnsi="Arial" w:cs="Arial"/>
          <w:bCs/>
        </w:rPr>
        <w:t>ould</w:t>
      </w:r>
      <w:r w:rsidR="00666DA3">
        <w:rPr>
          <w:rFonts w:ascii="Arial" w:hAnsi="Arial" w:cs="Arial"/>
          <w:bCs/>
        </w:rPr>
        <w:t xml:space="preserve"> be shifted from spillbay-2 to spillbay-3</w:t>
      </w:r>
      <w:r w:rsidR="0019211B">
        <w:rPr>
          <w:rFonts w:ascii="Arial" w:hAnsi="Arial" w:cs="Arial"/>
          <w:bCs/>
        </w:rPr>
        <w:t xml:space="preserve"> (spillbay-1 is not used at JDA)</w:t>
      </w:r>
      <w:r w:rsidR="00666DA3">
        <w:rPr>
          <w:rFonts w:ascii="Arial" w:hAnsi="Arial" w:cs="Arial"/>
          <w:bCs/>
        </w:rPr>
        <w:t>. The proposed work would occur from 18 November 2024 – 2</w:t>
      </w:r>
      <w:r w:rsidR="00EB131F">
        <w:rPr>
          <w:rFonts w:ascii="Arial" w:hAnsi="Arial" w:cs="Arial"/>
          <w:bCs/>
        </w:rPr>
        <w:t>1</w:t>
      </w:r>
      <w:r w:rsidR="00666DA3">
        <w:rPr>
          <w:rFonts w:ascii="Arial" w:hAnsi="Arial" w:cs="Arial"/>
          <w:bCs/>
        </w:rPr>
        <w:t xml:space="preserve"> November 2024. </w:t>
      </w:r>
    </w:p>
    <w:p w14:paraId="711D7751" w14:textId="77777777" w:rsidR="0019211B" w:rsidRDefault="0019211B" w:rsidP="000B3BB5">
      <w:pPr>
        <w:pStyle w:val="PlainText"/>
        <w:rPr>
          <w:rFonts w:ascii="Arial" w:hAnsi="Arial" w:cs="Arial"/>
          <w:bCs/>
        </w:rPr>
      </w:pPr>
    </w:p>
    <w:p w14:paraId="09536E35" w14:textId="0F834205" w:rsidR="0019211B" w:rsidRDefault="0019211B" w:rsidP="000B3BB5">
      <w:pPr>
        <w:pStyle w:val="Plain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Spillbay-2 </w:t>
      </w:r>
      <w:r w:rsidR="00482180">
        <w:rPr>
          <w:rFonts w:ascii="Arial" w:hAnsi="Arial" w:cs="Arial"/>
          <w:bCs/>
        </w:rPr>
        <w:t xml:space="preserve">daytime attraction flows are </w:t>
      </w:r>
      <w:r>
        <w:rPr>
          <w:rFonts w:ascii="Arial" w:hAnsi="Arial" w:cs="Arial"/>
          <w:bCs/>
        </w:rPr>
        <w:t xml:space="preserve">scheduled to run through the end of November. Performing the required PMs </w:t>
      </w:r>
      <w:r w:rsidR="00EB131F">
        <w:rPr>
          <w:rFonts w:ascii="Arial" w:hAnsi="Arial" w:cs="Arial"/>
          <w:bCs/>
        </w:rPr>
        <w:t>in advance</w:t>
      </w:r>
      <w:r>
        <w:rPr>
          <w:rFonts w:ascii="Arial" w:hAnsi="Arial" w:cs="Arial"/>
          <w:bCs/>
        </w:rPr>
        <w:t xml:space="preserve"> will reduce winter maintenance workload</w:t>
      </w:r>
      <w:r w:rsidR="002B2A9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allowing crews to focus on critical repairs </w:t>
      </w:r>
      <w:r w:rsidR="00EB131F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the ladders and Juvenile Bypass System (JBS). </w:t>
      </w:r>
    </w:p>
    <w:p w14:paraId="41A1A8C9" w14:textId="77777777" w:rsidR="00157C22" w:rsidRDefault="00157C22" w:rsidP="000B3BB5">
      <w:pPr>
        <w:pStyle w:val="PlainText"/>
        <w:rPr>
          <w:rFonts w:ascii="Arial" w:hAnsi="Arial" w:cs="Arial"/>
          <w:bCs/>
        </w:rPr>
      </w:pPr>
    </w:p>
    <w:p w14:paraId="142FC25B" w14:textId="079FFCA7" w:rsidR="00157C22" w:rsidRPr="00666DA3" w:rsidRDefault="002B2A9B" w:rsidP="000B3BB5">
      <w:pPr>
        <w:pStyle w:val="PlainText"/>
        <w:rPr>
          <w:rFonts w:ascii="Arial" w:hAnsi="Arial" w:cs="Arial"/>
          <w:bCs/>
        </w:rPr>
      </w:pPr>
      <w:r w:rsidRPr="004D072D">
        <w:rPr>
          <w:rFonts w:ascii="Arial" w:hAnsi="Arial" w:cs="Arial"/>
          <w:bCs/>
          <w:u w:val="single"/>
        </w:rPr>
        <w:t>Note:</w:t>
      </w:r>
      <w:r>
        <w:rPr>
          <w:rFonts w:ascii="Arial" w:hAnsi="Arial" w:cs="Arial"/>
          <w:bCs/>
        </w:rPr>
        <w:t xml:space="preserve"> </w:t>
      </w:r>
      <w:r w:rsidR="00157C22">
        <w:rPr>
          <w:rFonts w:ascii="Arial" w:hAnsi="Arial" w:cs="Arial"/>
          <w:bCs/>
        </w:rPr>
        <w:t xml:space="preserve">The </w:t>
      </w:r>
      <w:r w:rsidR="00EB131F">
        <w:rPr>
          <w:rFonts w:ascii="Arial" w:hAnsi="Arial" w:cs="Arial"/>
          <w:bCs/>
        </w:rPr>
        <w:t xml:space="preserve">scheduled </w:t>
      </w:r>
      <w:r w:rsidR="00157C22">
        <w:rPr>
          <w:rFonts w:ascii="Arial" w:hAnsi="Arial" w:cs="Arial"/>
          <w:bCs/>
        </w:rPr>
        <w:t xml:space="preserve">daytime spill hours </w:t>
      </w:r>
      <w:r w:rsidR="00EB131F">
        <w:rPr>
          <w:rFonts w:ascii="Arial" w:hAnsi="Arial" w:cs="Arial"/>
          <w:bCs/>
        </w:rPr>
        <w:t>will be</w:t>
      </w:r>
      <w:r w:rsidR="00157C22">
        <w:rPr>
          <w:rFonts w:ascii="Arial" w:hAnsi="Arial" w:cs="Arial"/>
          <w:bCs/>
        </w:rPr>
        <w:t xml:space="preserve"> 0630-1700</w:t>
      </w:r>
      <w:r w:rsidR="004D072D">
        <w:rPr>
          <w:rFonts w:ascii="Arial" w:hAnsi="Arial" w:cs="Arial"/>
          <w:bCs/>
        </w:rPr>
        <w:t>,</w:t>
      </w:r>
      <w:r w:rsidR="00157C22">
        <w:rPr>
          <w:rFonts w:ascii="Arial" w:hAnsi="Arial" w:cs="Arial"/>
          <w:bCs/>
        </w:rPr>
        <w:t xml:space="preserve"> the same schedule JDA works. Therefore, switching </w:t>
      </w:r>
      <w:r w:rsidR="004D072D">
        <w:rPr>
          <w:rFonts w:ascii="Arial" w:hAnsi="Arial" w:cs="Arial"/>
          <w:bCs/>
        </w:rPr>
        <w:t>between</w:t>
      </w:r>
      <w:r w:rsidR="00157C22">
        <w:rPr>
          <w:rFonts w:ascii="Arial" w:hAnsi="Arial" w:cs="Arial"/>
          <w:bCs/>
        </w:rPr>
        <w:t xml:space="preserve"> </w:t>
      </w:r>
      <w:r w:rsidR="004D072D">
        <w:rPr>
          <w:rFonts w:ascii="Arial" w:hAnsi="Arial" w:cs="Arial"/>
          <w:bCs/>
        </w:rPr>
        <w:t xml:space="preserve">spillbay-3 and </w:t>
      </w:r>
      <w:r w:rsidR="00157C22">
        <w:rPr>
          <w:rFonts w:ascii="Arial" w:hAnsi="Arial" w:cs="Arial"/>
          <w:bCs/>
        </w:rPr>
        <w:t xml:space="preserve">spillbay-2 after each shift would </w:t>
      </w:r>
      <w:r w:rsidR="00EB131F">
        <w:rPr>
          <w:rFonts w:ascii="Arial" w:hAnsi="Arial" w:cs="Arial"/>
          <w:bCs/>
        </w:rPr>
        <w:t>be unnecessary</w:t>
      </w:r>
      <w:r w:rsidR="00157C22">
        <w:rPr>
          <w:rFonts w:ascii="Arial" w:hAnsi="Arial" w:cs="Arial"/>
          <w:bCs/>
        </w:rPr>
        <w:t xml:space="preserve">. </w:t>
      </w:r>
    </w:p>
    <w:p w14:paraId="147C842B" w14:textId="77777777" w:rsidR="00BF6755" w:rsidRPr="00AE52C6" w:rsidRDefault="00BF6755" w:rsidP="000F2E00">
      <w:pPr>
        <w:pStyle w:val="PlainText"/>
        <w:jc w:val="center"/>
        <w:rPr>
          <w:rFonts w:ascii="Arial" w:hAnsi="Arial" w:cs="Arial"/>
          <w:bCs/>
        </w:rPr>
      </w:pPr>
    </w:p>
    <w:p w14:paraId="329C40EE" w14:textId="29DCF1DC" w:rsidR="00B43BDE" w:rsidRPr="00AE52C6" w:rsidRDefault="00B43BDE" w:rsidP="00B43BDE">
      <w:pPr>
        <w:pStyle w:val="PlainText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>Type of outage required</w:t>
      </w:r>
      <w:r w:rsidR="00977237" w:rsidRPr="00AE52C6">
        <w:rPr>
          <w:rFonts w:ascii="Arial" w:hAnsi="Arial" w:cs="Arial"/>
          <w:b/>
        </w:rPr>
        <w:t xml:space="preserve"> </w:t>
      </w:r>
      <w:r w:rsidR="00AF2F23" w:rsidRPr="00AE52C6">
        <w:rPr>
          <w:rFonts w:ascii="Arial" w:hAnsi="Arial" w:cs="Arial"/>
          <w:b/>
        </w:rPr>
        <w:t xml:space="preserve">– </w:t>
      </w:r>
      <w:r w:rsidR="00157C22">
        <w:rPr>
          <w:rFonts w:ascii="Arial" w:hAnsi="Arial" w:cs="Arial"/>
          <w:bCs/>
        </w:rPr>
        <w:t xml:space="preserve">Spillbay-2 would be OOS for </w:t>
      </w:r>
      <w:r w:rsidR="00EB131F">
        <w:rPr>
          <w:rFonts w:ascii="Arial" w:hAnsi="Arial" w:cs="Arial"/>
          <w:bCs/>
        </w:rPr>
        <w:t>4-days</w:t>
      </w:r>
      <w:r w:rsidR="00157C22">
        <w:rPr>
          <w:rFonts w:ascii="Arial" w:hAnsi="Arial" w:cs="Arial"/>
          <w:bCs/>
        </w:rPr>
        <w:t xml:space="preserve"> and spillbay-3 would serve as the attraction flow for the NFL. </w:t>
      </w:r>
    </w:p>
    <w:p w14:paraId="2F73C307" w14:textId="77777777" w:rsidR="009827E8" w:rsidRPr="00AE52C6" w:rsidRDefault="009827E8" w:rsidP="00B43BDE">
      <w:pPr>
        <w:pStyle w:val="PlainText"/>
        <w:rPr>
          <w:rFonts w:ascii="Arial" w:hAnsi="Arial" w:cs="Arial"/>
          <w:b/>
        </w:rPr>
      </w:pPr>
    </w:p>
    <w:p w14:paraId="7EC3D1FA" w14:textId="487FD8DD" w:rsidR="00513FEE" w:rsidRPr="00AE52C6" w:rsidRDefault="00B43BDE" w:rsidP="00B43BDE">
      <w:pPr>
        <w:pStyle w:val="PlainText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>Impact on facility operation</w:t>
      </w:r>
      <w:r w:rsidR="003E7488" w:rsidRPr="00AE52C6">
        <w:rPr>
          <w:rFonts w:ascii="Arial" w:hAnsi="Arial" w:cs="Arial"/>
          <w:b/>
        </w:rPr>
        <w:t xml:space="preserve"> </w:t>
      </w:r>
      <w:r w:rsidR="00BE787E" w:rsidRPr="00AE52C6">
        <w:rPr>
          <w:rFonts w:ascii="Arial" w:hAnsi="Arial" w:cs="Arial"/>
          <w:b/>
        </w:rPr>
        <w:t>–</w:t>
      </w:r>
      <w:r w:rsidR="007476C3" w:rsidRPr="00AE52C6">
        <w:rPr>
          <w:rFonts w:ascii="Arial" w:hAnsi="Arial" w:cs="Arial"/>
          <w:b/>
        </w:rPr>
        <w:t xml:space="preserve"> </w:t>
      </w:r>
      <w:r w:rsidR="004D072D">
        <w:rPr>
          <w:rFonts w:ascii="Arial" w:hAnsi="Arial" w:cs="Arial"/>
          <w:bCs/>
        </w:rPr>
        <w:t xml:space="preserve">NFL attraction flows would come from spillbay-3 instead of spillbay-2. No other impacts to facility operation are foreseen. </w:t>
      </w:r>
    </w:p>
    <w:p w14:paraId="074CFAED" w14:textId="77777777" w:rsidR="007476C3" w:rsidRPr="00AE52C6" w:rsidRDefault="007476C3" w:rsidP="00B43BDE">
      <w:pPr>
        <w:pStyle w:val="PlainText"/>
        <w:rPr>
          <w:rFonts w:ascii="Arial" w:hAnsi="Arial" w:cs="Arial"/>
          <w:bCs/>
        </w:rPr>
      </w:pPr>
    </w:p>
    <w:p w14:paraId="336C7E31" w14:textId="7377078C" w:rsidR="00650AFF" w:rsidRPr="00AE52C6" w:rsidRDefault="00650AFF" w:rsidP="00B43BDE">
      <w:pPr>
        <w:pStyle w:val="PlainText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>Dates of impacts/repairs</w:t>
      </w:r>
      <w:r w:rsidR="00F90D2F" w:rsidRPr="00AE52C6">
        <w:rPr>
          <w:rFonts w:ascii="Arial" w:hAnsi="Arial" w:cs="Arial"/>
          <w:b/>
        </w:rPr>
        <w:t xml:space="preserve"> – </w:t>
      </w:r>
      <w:r w:rsidR="004D072D" w:rsidRPr="004D072D">
        <w:rPr>
          <w:rFonts w:ascii="Arial" w:hAnsi="Arial" w:cs="Arial"/>
          <w:bCs/>
        </w:rPr>
        <w:t>18 November 2024 – 2</w:t>
      </w:r>
      <w:r w:rsidR="00EB131F">
        <w:rPr>
          <w:rFonts w:ascii="Arial" w:hAnsi="Arial" w:cs="Arial"/>
          <w:bCs/>
        </w:rPr>
        <w:t>1</w:t>
      </w:r>
      <w:r w:rsidR="004D072D" w:rsidRPr="004D072D">
        <w:rPr>
          <w:rFonts w:ascii="Arial" w:hAnsi="Arial" w:cs="Arial"/>
          <w:bCs/>
        </w:rPr>
        <w:t xml:space="preserve"> November 2024</w:t>
      </w:r>
    </w:p>
    <w:p w14:paraId="6431E5A8" w14:textId="77777777" w:rsidR="00650AFF" w:rsidRPr="00AE52C6" w:rsidRDefault="00650AFF" w:rsidP="00B43BDE">
      <w:pPr>
        <w:pStyle w:val="PlainText"/>
        <w:rPr>
          <w:rFonts w:ascii="Arial" w:hAnsi="Arial" w:cs="Arial"/>
          <w:b/>
        </w:rPr>
      </w:pPr>
    </w:p>
    <w:p w14:paraId="69443F49" w14:textId="66C76E52" w:rsidR="00B43BDE" w:rsidRPr="00AE52C6" w:rsidRDefault="00B43BDE" w:rsidP="00B43BDE">
      <w:pPr>
        <w:pStyle w:val="PlainText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>Length of time for repairs</w:t>
      </w:r>
      <w:r w:rsidR="00261B5A" w:rsidRPr="00AE52C6">
        <w:rPr>
          <w:rFonts w:ascii="Arial" w:hAnsi="Arial" w:cs="Arial"/>
          <w:b/>
        </w:rPr>
        <w:t xml:space="preserve"> </w:t>
      </w:r>
      <w:r w:rsidR="00F90D2F" w:rsidRPr="00AE52C6">
        <w:rPr>
          <w:rFonts w:ascii="Arial" w:hAnsi="Arial" w:cs="Arial"/>
          <w:bCs/>
        </w:rPr>
        <w:t xml:space="preserve">– </w:t>
      </w:r>
      <w:r w:rsidR="00EB131F">
        <w:rPr>
          <w:rFonts w:ascii="Arial" w:hAnsi="Arial" w:cs="Arial"/>
          <w:bCs/>
        </w:rPr>
        <w:t>4-days</w:t>
      </w:r>
    </w:p>
    <w:p w14:paraId="7A3CCAE1" w14:textId="77777777" w:rsidR="00650248" w:rsidRPr="00AE52C6" w:rsidRDefault="00650248" w:rsidP="00B43BDE">
      <w:pPr>
        <w:pStyle w:val="PlainText"/>
        <w:rPr>
          <w:rFonts w:ascii="Arial" w:hAnsi="Arial" w:cs="Arial"/>
          <w:b/>
        </w:rPr>
      </w:pPr>
    </w:p>
    <w:p w14:paraId="55AF8E74" w14:textId="1DFE1C95" w:rsidR="004B33FF" w:rsidRPr="007D5359" w:rsidRDefault="00F842FF" w:rsidP="007476C3">
      <w:pPr>
        <w:pStyle w:val="PlainText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>Analysis of potential impacts to fish</w:t>
      </w:r>
      <w:r w:rsidR="00F52518" w:rsidRPr="00AE52C6">
        <w:rPr>
          <w:rFonts w:ascii="Arial" w:hAnsi="Arial" w:cs="Arial"/>
          <w:b/>
        </w:rPr>
        <w:t>-</w:t>
      </w:r>
      <w:r w:rsidR="007476C3" w:rsidRPr="00AE52C6">
        <w:rPr>
          <w:rFonts w:ascii="Arial" w:hAnsi="Arial" w:cs="Arial"/>
          <w:b/>
        </w:rPr>
        <w:t xml:space="preserve"> </w:t>
      </w:r>
      <w:r w:rsidR="007D5359">
        <w:rPr>
          <w:rFonts w:ascii="Arial" w:hAnsi="Arial" w:cs="Arial"/>
          <w:bCs/>
        </w:rPr>
        <w:t>Attraction flows for the NFL will come from spillbay-3 instead of spillbay-</w:t>
      </w:r>
      <w:r w:rsidR="00EB131F">
        <w:rPr>
          <w:rFonts w:ascii="Arial" w:hAnsi="Arial" w:cs="Arial"/>
          <w:bCs/>
        </w:rPr>
        <w:t>2</w:t>
      </w:r>
      <w:r w:rsidR="00017A88">
        <w:rPr>
          <w:rFonts w:ascii="Arial" w:hAnsi="Arial" w:cs="Arial"/>
          <w:bCs/>
        </w:rPr>
        <w:t xml:space="preserve">. </w:t>
      </w:r>
    </w:p>
    <w:p w14:paraId="3FE85175" w14:textId="535449CB" w:rsidR="000B08BC" w:rsidRPr="00AE52C6" w:rsidRDefault="000907F9" w:rsidP="007476C3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 w:rsidRPr="00AE52C6">
        <w:rPr>
          <w:rFonts w:ascii="Arial" w:hAnsi="Arial" w:cs="Arial"/>
          <w:bCs/>
          <w:sz w:val="18"/>
          <w:szCs w:val="18"/>
        </w:rPr>
        <w:t xml:space="preserve">. </w:t>
      </w:r>
    </w:p>
    <w:p w14:paraId="79233EA9" w14:textId="594D70F9" w:rsidR="00B43BDE" w:rsidRPr="00AE52C6" w:rsidRDefault="00F842FF" w:rsidP="00B43BDE">
      <w:pPr>
        <w:pStyle w:val="PlainText"/>
        <w:rPr>
          <w:rFonts w:ascii="Arial" w:hAnsi="Arial" w:cs="Arial"/>
          <w:b/>
        </w:rPr>
      </w:pPr>
      <w:r w:rsidRPr="00AE52C6">
        <w:rPr>
          <w:rFonts w:ascii="Arial" w:hAnsi="Arial" w:cs="Arial"/>
          <w:b/>
        </w:rPr>
        <w:t xml:space="preserve">Summary statement </w:t>
      </w:r>
      <w:r w:rsidR="00825EA8" w:rsidRPr="00AE52C6">
        <w:rPr>
          <w:rFonts w:ascii="Arial" w:hAnsi="Arial" w:cs="Arial"/>
          <w:b/>
        </w:rPr>
        <w:t>–</w:t>
      </w:r>
      <w:r w:rsidRPr="00AE52C6">
        <w:rPr>
          <w:rFonts w:ascii="Arial" w:hAnsi="Arial" w:cs="Arial"/>
          <w:b/>
        </w:rPr>
        <w:t xml:space="preserve"> </w:t>
      </w:r>
      <w:r w:rsidR="009E6850" w:rsidRPr="00AE52C6">
        <w:rPr>
          <w:rFonts w:ascii="Arial" w:hAnsi="Arial" w:cs="Arial"/>
          <w:b/>
        </w:rPr>
        <w:t>expected impacts on:</w:t>
      </w:r>
    </w:p>
    <w:p w14:paraId="4AD62714" w14:textId="77777777" w:rsidR="009E6850" w:rsidRPr="00AE52C6" w:rsidRDefault="009E6850" w:rsidP="00B43BDE">
      <w:pPr>
        <w:pStyle w:val="PlainText"/>
        <w:rPr>
          <w:rFonts w:ascii="Arial" w:hAnsi="Arial" w:cs="Arial"/>
          <w:b/>
        </w:rPr>
      </w:pPr>
    </w:p>
    <w:p w14:paraId="28C08E47" w14:textId="57C08D59" w:rsidR="00EE54A1" w:rsidRPr="007D5359" w:rsidRDefault="00EE54A1" w:rsidP="00B43BDE">
      <w:pPr>
        <w:pStyle w:val="PlainText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ab/>
        <w:t xml:space="preserve">Downstream migrants: </w:t>
      </w:r>
      <w:r w:rsidR="007D5359">
        <w:rPr>
          <w:rFonts w:ascii="Arial" w:hAnsi="Arial" w:cs="Arial"/>
          <w:bCs/>
        </w:rPr>
        <w:t xml:space="preserve">The same volume of spill will occur, and the spill origin is in the same general proximity. Little </w:t>
      </w:r>
      <w:r w:rsidR="00EB131F">
        <w:rPr>
          <w:rFonts w:ascii="Arial" w:hAnsi="Arial" w:cs="Arial"/>
          <w:bCs/>
        </w:rPr>
        <w:t>if</w:t>
      </w:r>
      <w:r w:rsidR="007D5359">
        <w:rPr>
          <w:rFonts w:ascii="Arial" w:hAnsi="Arial" w:cs="Arial"/>
          <w:bCs/>
        </w:rPr>
        <w:t xml:space="preserve"> any impact is expected for downstream migrants. </w:t>
      </w:r>
    </w:p>
    <w:p w14:paraId="4DB1643B" w14:textId="77777777" w:rsidR="00EE54A1" w:rsidRPr="00AE52C6" w:rsidRDefault="00EE54A1" w:rsidP="00B43BDE">
      <w:pPr>
        <w:pStyle w:val="PlainText"/>
        <w:rPr>
          <w:rFonts w:ascii="Arial" w:hAnsi="Arial" w:cs="Arial"/>
          <w:bCs/>
        </w:rPr>
      </w:pPr>
    </w:p>
    <w:p w14:paraId="76F12E23" w14:textId="77777777" w:rsidR="006D7351" w:rsidRDefault="00EE54A1" w:rsidP="00EE54A1">
      <w:pPr>
        <w:pStyle w:val="PlainText"/>
        <w:ind w:left="720"/>
        <w:rPr>
          <w:rFonts w:ascii="Arial" w:hAnsi="Arial" w:cs="Arial"/>
          <w:b/>
        </w:rPr>
      </w:pPr>
      <w:r w:rsidRPr="007E21AB">
        <w:rPr>
          <w:rFonts w:ascii="Arial" w:hAnsi="Arial" w:cs="Arial"/>
          <w:b/>
        </w:rPr>
        <w:t>Upstream migrants (including Bull Trout):</w:t>
      </w:r>
      <w:r w:rsidR="007D5359">
        <w:rPr>
          <w:rFonts w:ascii="Arial" w:hAnsi="Arial" w:cs="Arial"/>
          <w:b/>
        </w:rPr>
        <w:t xml:space="preserve"> </w:t>
      </w:r>
    </w:p>
    <w:p w14:paraId="2C39DBBC" w14:textId="77777777" w:rsidR="006D7351" w:rsidRDefault="006D7351" w:rsidP="00EE54A1">
      <w:pPr>
        <w:pStyle w:val="PlainText"/>
        <w:ind w:left="720"/>
        <w:rPr>
          <w:rFonts w:ascii="Arial" w:hAnsi="Arial" w:cs="Arial"/>
          <w:b/>
        </w:rPr>
      </w:pPr>
    </w:p>
    <w:p w14:paraId="08DCDBBE" w14:textId="173D6B8E" w:rsidR="006D7351" w:rsidRDefault="006D7351" w:rsidP="00EE54A1">
      <w:pPr>
        <w:pStyle w:val="PlainText"/>
        <w:ind w:left="720"/>
        <w:rPr>
          <w:rFonts w:ascii="Arial" w:hAnsi="Arial" w:cs="Arial"/>
          <w:bCs/>
        </w:rPr>
      </w:pPr>
      <w:r w:rsidRPr="006D7351">
        <w:rPr>
          <w:rFonts w:ascii="Arial" w:hAnsi="Arial" w:cs="Arial"/>
          <w:bCs/>
          <w:u w:val="single"/>
        </w:rPr>
        <w:t>Note:</w:t>
      </w:r>
      <w:r>
        <w:rPr>
          <w:rFonts w:ascii="Arial" w:hAnsi="Arial" w:cs="Arial"/>
          <w:bCs/>
        </w:rPr>
        <w:t xml:space="preserve"> </w:t>
      </w:r>
      <w:r w:rsidR="00017A88">
        <w:rPr>
          <w:rFonts w:ascii="Arial" w:hAnsi="Arial" w:cs="Arial"/>
          <w:bCs/>
        </w:rPr>
        <w:t>JDA f</w:t>
      </w:r>
      <w:r>
        <w:rPr>
          <w:rFonts w:ascii="Arial" w:hAnsi="Arial" w:cs="Arial"/>
          <w:bCs/>
        </w:rPr>
        <w:t xml:space="preserve">ish counts typically end </w:t>
      </w:r>
      <w:r w:rsidR="00017A88">
        <w:rPr>
          <w:rFonts w:ascii="Arial" w:hAnsi="Arial" w:cs="Arial"/>
          <w:bCs/>
        </w:rPr>
        <w:t xml:space="preserve">annually </w:t>
      </w:r>
      <w:r>
        <w:rPr>
          <w:rFonts w:ascii="Arial" w:hAnsi="Arial" w:cs="Arial"/>
          <w:bCs/>
        </w:rPr>
        <w:t xml:space="preserve">on 31 October. </w:t>
      </w:r>
      <w:r w:rsidR="00EB131F">
        <w:rPr>
          <w:rFonts w:ascii="Arial" w:hAnsi="Arial" w:cs="Arial"/>
          <w:bCs/>
        </w:rPr>
        <w:t>The proposed work would occur after th</w:t>
      </w:r>
      <w:r w:rsidR="00017A88">
        <w:rPr>
          <w:rFonts w:ascii="Arial" w:hAnsi="Arial" w:cs="Arial"/>
          <w:bCs/>
        </w:rPr>
        <w:t>at</w:t>
      </w:r>
      <w:r w:rsidR="00EB131F">
        <w:rPr>
          <w:rFonts w:ascii="Arial" w:hAnsi="Arial" w:cs="Arial"/>
          <w:bCs/>
        </w:rPr>
        <w:t xml:space="preserve"> typical fish count window. </w:t>
      </w:r>
      <w:r>
        <w:rPr>
          <w:rFonts w:ascii="Arial" w:hAnsi="Arial" w:cs="Arial"/>
          <w:bCs/>
        </w:rPr>
        <w:t xml:space="preserve">There are year-round counts performed every 5-years. Therefore, in lieu of 10-year averages the “upstream migrants” section will focus on the years 2023, 2018, and 2013. The most recent </w:t>
      </w:r>
      <w:r w:rsidR="00EB131F">
        <w:rPr>
          <w:rFonts w:ascii="Arial" w:hAnsi="Arial" w:cs="Arial"/>
          <w:bCs/>
        </w:rPr>
        <w:t xml:space="preserve">year-round counts. </w:t>
      </w:r>
      <w:r w:rsidR="00FB7EC6">
        <w:rPr>
          <w:rFonts w:ascii="Arial" w:hAnsi="Arial" w:cs="Arial"/>
          <w:bCs/>
        </w:rPr>
        <w:t xml:space="preserve"> </w:t>
      </w:r>
    </w:p>
    <w:p w14:paraId="7DA58FD1" w14:textId="77777777" w:rsidR="006D7351" w:rsidRDefault="006D7351" w:rsidP="009104AA">
      <w:pPr>
        <w:pStyle w:val="PlainText"/>
        <w:rPr>
          <w:rFonts w:ascii="Arial" w:hAnsi="Arial" w:cs="Arial"/>
          <w:bCs/>
        </w:rPr>
      </w:pPr>
    </w:p>
    <w:p w14:paraId="2600F1AF" w14:textId="0046C505" w:rsidR="006D7351" w:rsidRDefault="006D7351" w:rsidP="00EE54A1">
      <w:pPr>
        <w:pStyle w:val="Plain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Between years 2023, 2018, and 2013 (18 November – 22 November), there were no</w:t>
      </w:r>
      <w:r w:rsidR="00FB7EC6">
        <w:rPr>
          <w:rFonts w:ascii="Arial" w:hAnsi="Arial" w:cs="Arial"/>
          <w:bCs/>
        </w:rPr>
        <w:t xml:space="preserve"> sockeye, chum, pink, or</w:t>
      </w:r>
      <w:r>
        <w:rPr>
          <w:rFonts w:ascii="Arial" w:hAnsi="Arial" w:cs="Arial"/>
          <w:bCs/>
        </w:rPr>
        <w:t xml:space="preserve"> </w:t>
      </w:r>
      <w:r w:rsidR="00FB7EC6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ull trout passing JDA.</w:t>
      </w:r>
      <w:r w:rsidR="00FB7EC6">
        <w:rPr>
          <w:rFonts w:ascii="Arial" w:hAnsi="Arial" w:cs="Arial"/>
          <w:bCs/>
        </w:rPr>
        <w:t xml:space="preserve"> On average, there were: 8-Chinook, 14-steelhead, and 1-coho that passed the NFL</w:t>
      </w:r>
      <w:r w:rsidR="00017A88">
        <w:rPr>
          <w:rFonts w:ascii="Arial" w:hAnsi="Arial" w:cs="Arial"/>
          <w:bCs/>
        </w:rPr>
        <w:t xml:space="preserve"> daily (See Figure 1).</w:t>
      </w:r>
    </w:p>
    <w:p w14:paraId="39229067" w14:textId="77777777" w:rsidR="009104AA" w:rsidRDefault="009104AA" w:rsidP="00EE54A1">
      <w:pPr>
        <w:pStyle w:val="PlainText"/>
        <w:ind w:left="720"/>
        <w:rPr>
          <w:rFonts w:ascii="Arial" w:hAnsi="Arial" w:cs="Arial"/>
          <w:bCs/>
        </w:rPr>
      </w:pPr>
    </w:p>
    <w:p w14:paraId="007FAD5B" w14:textId="2EF2DD8C" w:rsidR="006C1BCC" w:rsidRDefault="009104AA" w:rsidP="009104AA">
      <w:pPr>
        <w:pStyle w:val="PlainText"/>
        <w:ind w:left="720"/>
        <w:rPr>
          <w:rFonts w:ascii="Arial" w:hAnsi="Arial" w:cs="Arial"/>
          <w:bCs/>
        </w:rPr>
      </w:pPr>
      <w:r w:rsidRPr="00AE52C6">
        <w:rPr>
          <w:rFonts w:ascii="Arial" w:hAnsi="Arial" w:cs="Arial"/>
          <w:b/>
        </w:rPr>
        <w:t>Lamprey</w:t>
      </w:r>
      <w:proofErr w:type="gramStart"/>
      <w:r w:rsidRPr="00AE52C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E52C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Between</w:t>
      </w:r>
      <w:proofErr w:type="gramEnd"/>
      <w:r>
        <w:rPr>
          <w:rFonts w:ascii="Arial" w:hAnsi="Arial" w:cs="Arial"/>
          <w:bCs/>
        </w:rPr>
        <w:t xml:space="preserve"> years 2023, 2018, and 2013 (18 November – 22 November) there was 1-lamprey that passed. It was in 2013 and it used the NFL. Therefore, potential impacts to lamprey are minimal. </w:t>
      </w:r>
    </w:p>
    <w:p w14:paraId="21E707D9" w14:textId="77777777" w:rsidR="009104AA" w:rsidRDefault="009104AA" w:rsidP="00EE54A1">
      <w:pPr>
        <w:pStyle w:val="PlainText"/>
        <w:ind w:left="720"/>
        <w:rPr>
          <w:rFonts w:ascii="Arial" w:hAnsi="Arial" w:cs="Arial"/>
          <w:bCs/>
        </w:rPr>
      </w:pPr>
    </w:p>
    <w:p w14:paraId="1CEECB20" w14:textId="77777777" w:rsidR="009104AA" w:rsidRPr="007D5359" w:rsidRDefault="009104AA" w:rsidP="00EE54A1">
      <w:pPr>
        <w:pStyle w:val="PlainText"/>
        <w:ind w:left="720"/>
        <w:rPr>
          <w:rFonts w:ascii="Arial" w:hAnsi="Arial" w:cs="Arial"/>
          <w:bCs/>
        </w:rPr>
      </w:pPr>
    </w:p>
    <w:tbl>
      <w:tblPr>
        <w:tblW w:w="5520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017"/>
        <w:gridCol w:w="519"/>
        <w:gridCol w:w="528"/>
        <w:gridCol w:w="519"/>
        <w:gridCol w:w="528"/>
        <w:gridCol w:w="519"/>
        <w:gridCol w:w="528"/>
        <w:gridCol w:w="519"/>
        <w:gridCol w:w="528"/>
        <w:gridCol w:w="519"/>
        <w:gridCol w:w="528"/>
        <w:gridCol w:w="222"/>
      </w:tblGrid>
      <w:tr w:rsidR="009104AA" w14:paraId="6AF9EB45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B97CB1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683E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38F979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Steelhead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86D3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Sockeye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C2DC2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Coho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C454E7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Lamprey</w:t>
            </w:r>
          </w:p>
        </w:tc>
      </w:tr>
      <w:tr w:rsidR="009104AA" w14:paraId="414FD419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C3AF9A" w14:textId="77777777" w:rsidR="009104AA" w:rsidRDefault="009104A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266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58985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4AF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A0AC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AD1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D06F1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6C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EB06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48E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F3B2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</w:tr>
      <w:tr w:rsidR="009104AA" w14:paraId="05E7BB37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8942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11/18/2023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8A8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798F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047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CF13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F77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A4939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D8C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38E7F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A04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7FDFE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3A1239E1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5DA77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11/19/2023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C48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2127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F5A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C53B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C4CF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1F75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A82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D62E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7FC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7995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458707C7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34B12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11/20/2023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E5A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F0C8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08B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BD389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144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A862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024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7265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377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8ACB9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088533C5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23D9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11/21/2023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19E7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B832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D0B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A5957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312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56BA2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E91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FE207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10DE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6E4D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33BCF41D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1FBA1F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3421E2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804C739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5BB3AB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B08786B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007DC8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E6447C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DE3949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448A977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9A357D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102CE9C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104AA" w14:paraId="69B8FD23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DD44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762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3297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A658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638A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8FAA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475D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89FA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1A38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A83E7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2E7F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04AA" w14:paraId="07677FD8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D419D4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CC5A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FA017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Steelhead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74E2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Sockeye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9FCD6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Coho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5659A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Lamprey</w:t>
            </w:r>
          </w:p>
        </w:tc>
      </w:tr>
      <w:tr w:rsidR="009104AA" w14:paraId="33FCF55F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A02C1B" w14:textId="77777777" w:rsidR="009104AA" w:rsidRDefault="009104A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C8C8D9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E"/>
            <w:vAlign w:val="center"/>
            <w:hideMark/>
          </w:tcPr>
          <w:p w14:paraId="68CDF9C8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F45C67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E"/>
            <w:vAlign w:val="center"/>
            <w:hideMark/>
          </w:tcPr>
          <w:p w14:paraId="7989A0B9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E7DA16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E"/>
            <w:vAlign w:val="center"/>
            <w:hideMark/>
          </w:tcPr>
          <w:p w14:paraId="6CA641A6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317E55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E"/>
            <w:vAlign w:val="center"/>
            <w:hideMark/>
          </w:tcPr>
          <w:p w14:paraId="22C854A1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635E7B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E"/>
            <w:vAlign w:val="center"/>
            <w:hideMark/>
          </w:tcPr>
          <w:p w14:paraId="512C8526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</w:tr>
      <w:tr w:rsidR="009104AA" w14:paraId="52E208FF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E0CF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11/18/2018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1B5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CD5B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742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5A4E2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575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A1A9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F9A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A5DDF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F95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C994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35CF2391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FF94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11/19/2018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D09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D437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D83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0815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75E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BADD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A39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4D90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C16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A1FB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4DAC39FC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4501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11/20/2018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30B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786D9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F18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B62F9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BF8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F718E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4F8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C642F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2D0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72F3E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03E35008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3957EE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11/21/2018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281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0EF8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5E8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A4A7D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45B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B0F5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78D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E089B9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724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CA8C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5305415E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4281FAE1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825784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642B43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DC67AF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71825CD8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30B41E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47AC13C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53E892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020E17B6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B05F74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4AEA25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104AA" w14:paraId="31767E90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884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D7FB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F969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E7C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54B02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B486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60FA7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3715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F806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B86E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61DE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04AA" w14:paraId="11A93D37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E22B03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DD9E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AD3D5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Steelhead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7FA0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Sockeye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B5F085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Coho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8FE87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Lamprey</w:t>
            </w:r>
          </w:p>
        </w:tc>
      </w:tr>
      <w:tr w:rsidR="009104AA" w14:paraId="22F91569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9E14FD" w14:textId="77777777" w:rsidR="009104AA" w:rsidRDefault="009104A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97F59D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E"/>
            <w:vAlign w:val="center"/>
            <w:hideMark/>
          </w:tcPr>
          <w:p w14:paraId="63B681B8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9B4915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E"/>
            <w:vAlign w:val="center"/>
            <w:hideMark/>
          </w:tcPr>
          <w:p w14:paraId="3F4F9148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854B4C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E"/>
            <w:vAlign w:val="center"/>
            <w:hideMark/>
          </w:tcPr>
          <w:p w14:paraId="16A6A224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A6F867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E"/>
            <w:vAlign w:val="center"/>
            <w:hideMark/>
          </w:tcPr>
          <w:p w14:paraId="4D94392B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6217D6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E"/>
            <w:vAlign w:val="center"/>
            <w:hideMark/>
          </w:tcPr>
          <w:p w14:paraId="30395831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</w:tr>
      <w:tr w:rsidR="009104AA" w14:paraId="45715D36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72D2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11/18/2013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A429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2950F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23F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9611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AF9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1D2A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F727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B616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2B7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3806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77CEE4CE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1B52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11/19/2013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D55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BF57F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097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6E017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D0D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B6C9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EEA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DDBE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24B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1B879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599716D2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C98E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11/20/2013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259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8E5A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07CF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E847E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85A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D342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B58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19FD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8E0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B1A2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7CCC46E4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53492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11/21/2013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7FB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15BF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716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C7C35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1141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BDD1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344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37FE4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C10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3540D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5B1F6C59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43C8A6AB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AEC21F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59C420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C5E78D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4B50E397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37E9C0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0F590B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D7E338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1934CEA9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E8F1DA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893047A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104AA" w14:paraId="5DEC4CB2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C7CB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E91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F6142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2F54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3F2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C2C1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3AAE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E905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4D6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CCB3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D435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04AA" w14:paraId="6524D9C0" w14:textId="77777777" w:rsidTr="009104AA">
        <w:trPr>
          <w:gridAfter w:val="1"/>
          <w:wAfter w:w="16" w:type="dxa"/>
          <w:trHeight w:val="225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73370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234F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Chinook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05C73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Steelhead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7DF2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Sockeye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78268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Coho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2B349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Lamprey</w:t>
            </w:r>
          </w:p>
        </w:tc>
      </w:tr>
      <w:tr w:rsidR="009104AA" w14:paraId="20EE7A6F" w14:textId="77777777" w:rsidTr="009104AA">
        <w:trPr>
          <w:gridAfter w:val="1"/>
          <w:wAfter w:w="16" w:type="dxa"/>
          <w:trHeight w:val="24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2799C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C02DDD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EE"/>
            <w:vAlign w:val="center"/>
            <w:hideMark/>
          </w:tcPr>
          <w:p w14:paraId="63AC491B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7D7822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EE"/>
            <w:vAlign w:val="center"/>
            <w:hideMark/>
          </w:tcPr>
          <w:p w14:paraId="5F769CB2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664B87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EE"/>
            <w:vAlign w:val="center"/>
            <w:hideMark/>
          </w:tcPr>
          <w:p w14:paraId="436C6557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7898A4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EE"/>
            <w:vAlign w:val="center"/>
            <w:hideMark/>
          </w:tcPr>
          <w:p w14:paraId="1D84A3D9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8E6E43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EE"/>
            <w:vAlign w:val="center"/>
            <w:hideMark/>
          </w:tcPr>
          <w:p w14:paraId="6728BD2E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NFL</w:t>
            </w:r>
          </w:p>
        </w:tc>
      </w:tr>
      <w:tr w:rsidR="009104AA" w14:paraId="069E08E2" w14:textId="77777777" w:rsidTr="009104AA">
        <w:trPr>
          <w:gridAfter w:val="1"/>
          <w:wAfter w:w="16" w:type="dxa"/>
          <w:trHeight w:val="276"/>
          <w:jc w:val="center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DBBD4D" w14:textId="77777777" w:rsidR="009104AA" w:rsidRDefault="009104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Average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FA3007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115C8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1774A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E3A4DA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382C24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023EF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365423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46845B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504F08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0F4B3AF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4AA" w14:paraId="1A42BC86" w14:textId="77777777" w:rsidTr="009104AA">
        <w:trPr>
          <w:trHeight w:val="24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78470" w14:textId="77777777" w:rsidR="009104AA" w:rsidRDefault="009104A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0C1B0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3404D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688C4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982EC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068A7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BD577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90762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CE337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E579B0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A446F" w14:textId="77777777" w:rsidR="009104AA" w:rsidRDefault="00910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1496" w14:textId="77777777" w:rsidR="009104AA" w:rsidRDefault="009104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814F96F" w14:textId="58C8C8B8" w:rsidR="006C1BCC" w:rsidRPr="00AE52C6" w:rsidRDefault="00017A88" w:rsidP="00017A88">
      <w:pPr>
        <w:pStyle w:val="PlainTex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Figure 1: Daily counts at JDA for both fish ladders. The count days shown reflect the proposed outage window of 18 November – 21 November. Since fish counting typically ends on 31 October, the year-round count years were used. These year-round counts occur every 5-years (2013, 2018, and 2023).</w:t>
      </w:r>
    </w:p>
    <w:p w14:paraId="38EBC2BC" w14:textId="77777777" w:rsidR="00382EC9" w:rsidRPr="00AE52C6" w:rsidRDefault="00382EC9" w:rsidP="00EE54A1">
      <w:pPr>
        <w:pStyle w:val="PlainText"/>
        <w:ind w:left="720"/>
        <w:rPr>
          <w:rFonts w:ascii="Arial" w:hAnsi="Arial" w:cs="Arial"/>
          <w:bCs/>
        </w:rPr>
      </w:pPr>
    </w:p>
    <w:p w14:paraId="604F6C6A" w14:textId="2C895CCC" w:rsidR="00EE54A1" w:rsidRPr="00AE52C6" w:rsidRDefault="00EE54A1" w:rsidP="000F0AD6">
      <w:pPr>
        <w:pStyle w:val="PlainText"/>
        <w:ind w:left="720"/>
        <w:jc w:val="center"/>
        <w:rPr>
          <w:rFonts w:ascii="Arial" w:hAnsi="Arial" w:cs="Arial"/>
          <w:bCs/>
        </w:rPr>
      </w:pPr>
    </w:p>
    <w:p w14:paraId="54BFB2FB" w14:textId="77777777" w:rsidR="000F0AD6" w:rsidRPr="00AE52C6" w:rsidRDefault="000F0AD6" w:rsidP="000F0AD6">
      <w:pPr>
        <w:pStyle w:val="PlainText"/>
        <w:ind w:left="720"/>
        <w:jc w:val="center"/>
        <w:rPr>
          <w:rFonts w:ascii="Arial" w:hAnsi="Arial" w:cs="Arial"/>
          <w:bCs/>
        </w:rPr>
      </w:pPr>
    </w:p>
    <w:p w14:paraId="04C5F3EF" w14:textId="1DE3F55B" w:rsidR="00F2390B" w:rsidRPr="00AE52C6" w:rsidRDefault="00F2390B" w:rsidP="00B43BDE">
      <w:pPr>
        <w:pStyle w:val="PlainText"/>
        <w:rPr>
          <w:rFonts w:ascii="Arial" w:hAnsi="Arial" w:cs="Arial"/>
          <w:b/>
        </w:rPr>
      </w:pPr>
      <w:r w:rsidRPr="00AE52C6">
        <w:rPr>
          <w:rFonts w:ascii="Arial" w:hAnsi="Arial" w:cs="Arial"/>
          <w:b/>
        </w:rPr>
        <w:t>Comments from agencies</w:t>
      </w:r>
    </w:p>
    <w:p w14:paraId="392BD351" w14:textId="77777777" w:rsidR="00EB3991" w:rsidRPr="00AE52C6" w:rsidRDefault="00EB3991" w:rsidP="00B43BDE">
      <w:pPr>
        <w:pStyle w:val="PlainText"/>
        <w:rPr>
          <w:rFonts w:ascii="Arial" w:hAnsi="Arial" w:cs="Arial"/>
          <w:b/>
        </w:rPr>
      </w:pPr>
    </w:p>
    <w:p w14:paraId="6156ACCE" w14:textId="77777777" w:rsidR="00EB3991" w:rsidRPr="00AE52C6" w:rsidRDefault="00EB3991" w:rsidP="00B43BDE">
      <w:pPr>
        <w:pStyle w:val="PlainText"/>
        <w:rPr>
          <w:rFonts w:ascii="Arial" w:hAnsi="Arial" w:cs="Arial"/>
          <w:b/>
        </w:rPr>
      </w:pPr>
      <w:r w:rsidRPr="00AE52C6">
        <w:rPr>
          <w:rFonts w:ascii="Arial" w:hAnsi="Arial" w:cs="Arial"/>
          <w:b/>
        </w:rPr>
        <w:t xml:space="preserve">Final </w:t>
      </w:r>
      <w:r w:rsidR="00AF756B" w:rsidRPr="00AE52C6">
        <w:rPr>
          <w:rFonts w:ascii="Arial" w:hAnsi="Arial" w:cs="Arial"/>
          <w:b/>
        </w:rPr>
        <w:t xml:space="preserve">coordination </w:t>
      </w:r>
      <w:r w:rsidRPr="00AE52C6">
        <w:rPr>
          <w:rFonts w:ascii="Arial" w:hAnsi="Arial" w:cs="Arial"/>
          <w:b/>
        </w:rPr>
        <w:t>results</w:t>
      </w:r>
    </w:p>
    <w:p w14:paraId="18752DF5" w14:textId="77777777" w:rsidR="00A0026F" w:rsidRPr="00AE52C6" w:rsidRDefault="00A0026F" w:rsidP="00B43BDE">
      <w:pPr>
        <w:pStyle w:val="PlainText"/>
        <w:rPr>
          <w:rFonts w:ascii="Arial" w:hAnsi="Arial" w:cs="Arial"/>
          <w:b/>
        </w:rPr>
      </w:pPr>
    </w:p>
    <w:p w14:paraId="2EA219A9" w14:textId="5B0CCC7A" w:rsidR="006637EC" w:rsidRDefault="006637EC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930F54" w14:textId="77777777" w:rsidR="00113AA0" w:rsidRDefault="00113AA0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BAED2F" w14:textId="77777777" w:rsidR="00113AA0" w:rsidRPr="00B86248" w:rsidRDefault="00113AA0" w:rsidP="00113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>Please email or call with questions or concerns.</w:t>
      </w:r>
    </w:p>
    <w:p w14:paraId="1929FF6A" w14:textId="77777777" w:rsidR="00113AA0" w:rsidRDefault="00113AA0" w:rsidP="00113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 xml:space="preserve">Thank you, </w:t>
      </w:r>
    </w:p>
    <w:p w14:paraId="7B384917" w14:textId="77777777" w:rsidR="00113AA0" w:rsidRDefault="00113AA0" w:rsidP="00113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58F16A" w14:textId="77777777" w:rsidR="00113AA0" w:rsidRDefault="00113AA0" w:rsidP="00113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32454D" w14:textId="77777777" w:rsidR="00113AA0" w:rsidRDefault="00113AA0" w:rsidP="00113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Miller</w:t>
      </w:r>
    </w:p>
    <w:p w14:paraId="379973FD" w14:textId="77777777" w:rsidR="00113AA0" w:rsidRDefault="00113AA0" w:rsidP="00113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of Fisheries</w:t>
      </w:r>
    </w:p>
    <w:p w14:paraId="150382A9" w14:textId="77777777" w:rsidR="00113AA0" w:rsidRDefault="00113AA0" w:rsidP="00113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Day Dam</w:t>
      </w:r>
    </w:p>
    <w:p w14:paraId="42B84764" w14:textId="77777777" w:rsidR="00113AA0" w:rsidRDefault="00000000" w:rsidP="00113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5" w:history="1">
        <w:r w:rsidR="00113AA0" w:rsidRPr="00AD2D45">
          <w:rPr>
            <w:rStyle w:val="Hyperlink"/>
            <w:rFonts w:ascii="Arial" w:hAnsi="Arial" w:cs="Arial"/>
            <w:sz w:val="20"/>
            <w:szCs w:val="20"/>
          </w:rPr>
          <w:t>David.l.miller@usace.army.mil</w:t>
        </w:r>
      </w:hyperlink>
    </w:p>
    <w:p w14:paraId="3297916F" w14:textId="77777777" w:rsidR="00113AA0" w:rsidRPr="00B86248" w:rsidRDefault="00113AA0" w:rsidP="00113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541-739-1063</w:t>
      </w:r>
    </w:p>
    <w:p w14:paraId="79C5E3A3" w14:textId="77777777" w:rsidR="00113AA0" w:rsidRPr="00AE52C6" w:rsidRDefault="00113AA0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113AA0" w:rsidRPr="00AE52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F4A"/>
    <w:multiLevelType w:val="hybridMultilevel"/>
    <w:tmpl w:val="90EC4F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2AD9"/>
    <w:multiLevelType w:val="hybridMultilevel"/>
    <w:tmpl w:val="EB80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2FFA"/>
    <w:multiLevelType w:val="hybridMultilevel"/>
    <w:tmpl w:val="A34C3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1BB5"/>
    <w:multiLevelType w:val="hybridMultilevel"/>
    <w:tmpl w:val="4B6C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C6F21"/>
    <w:multiLevelType w:val="hybridMultilevel"/>
    <w:tmpl w:val="8E2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12E77"/>
    <w:multiLevelType w:val="hybridMultilevel"/>
    <w:tmpl w:val="A5E83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6ECE"/>
    <w:multiLevelType w:val="multilevel"/>
    <w:tmpl w:val="83664CE8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288" w:firstLine="0"/>
      </w:pPr>
      <w:rPr>
        <w:rFonts w:hint="default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1008"/>
        </w:tabs>
        <w:ind w:left="1008" w:hanging="288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32C5A2A"/>
    <w:multiLevelType w:val="hybridMultilevel"/>
    <w:tmpl w:val="3FBC9586"/>
    <w:lvl w:ilvl="0" w:tplc="31DE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1427796">
    <w:abstractNumId w:val="6"/>
  </w:num>
  <w:num w:numId="2" w16cid:durableId="1949577424">
    <w:abstractNumId w:val="7"/>
  </w:num>
  <w:num w:numId="3" w16cid:durableId="1640188465">
    <w:abstractNumId w:val="4"/>
  </w:num>
  <w:num w:numId="4" w16cid:durableId="1208177914">
    <w:abstractNumId w:val="3"/>
  </w:num>
  <w:num w:numId="5" w16cid:durableId="104464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5622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907907">
    <w:abstractNumId w:val="0"/>
  </w:num>
  <w:num w:numId="8" w16cid:durableId="412091496">
    <w:abstractNumId w:val="2"/>
  </w:num>
  <w:num w:numId="9" w16cid:durableId="13301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E"/>
    <w:rsid w:val="00017A88"/>
    <w:rsid w:val="000208CF"/>
    <w:rsid w:val="00026971"/>
    <w:rsid w:val="000321F4"/>
    <w:rsid w:val="00046696"/>
    <w:rsid w:val="000519C9"/>
    <w:rsid w:val="000834B9"/>
    <w:rsid w:val="000907F9"/>
    <w:rsid w:val="00090D78"/>
    <w:rsid w:val="00093E1F"/>
    <w:rsid w:val="000B08BC"/>
    <w:rsid w:val="000B14E6"/>
    <w:rsid w:val="000B3BB5"/>
    <w:rsid w:val="000B79D6"/>
    <w:rsid w:val="000C0407"/>
    <w:rsid w:val="000D0353"/>
    <w:rsid w:val="000D1A56"/>
    <w:rsid w:val="000E317F"/>
    <w:rsid w:val="000E7669"/>
    <w:rsid w:val="000F0AD6"/>
    <w:rsid w:val="000F2E00"/>
    <w:rsid w:val="000F4D28"/>
    <w:rsid w:val="000F51AE"/>
    <w:rsid w:val="000F73F6"/>
    <w:rsid w:val="00113AA0"/>
    <w:rsid w:val="00125750"/>
    <w:rsid w:val="001472CA"/>
    <w:rsid w:val="00152437"/>
    <w:rsid w:val="00157C22"/>
    <w:rsid w:val="00170D0D"/>
    <w:rsid w:val="00175588"/>
    <w:rsid w:val="0019211B"/>
    <w:rsid w:val="001C5FF1"/>
    <w:rsid w:val="001D5229"/>
    <w:rsid w:val="00207DB8"/>
    <w:rsid w:val="002434A8"/>
    <w:rsid w:val="0025287F"/>
    <w:rsid w:val="00261B5A"/>
    <w:rsid w:val="00262966"/>
    <w:rsid w:val="002A18F9"/>
    <w:rsid w:val="002A2593"/>
    <w:rsid w:val="002B2A9B"/>
    <w:rsid w:val="002B6E92"/>
    <w:rsid w:val="002C5335"/>
    <w:rsid w:val="002D36D9"/>
    <w:rsid w:val="002D7FEF"/>
    <w:rsid w:val="0030349D"/>
    <w:rsid w:val="00331584"/>
    <w:rsid w:val="003427A3"/>
    <w:rsid w:val="00343934"/>
    <w:rsid w:val="00364E21"/>
    <w:rsid w:val="003661BD"/>
    <w:rsid w:val="00382EC9"/>
    <w:rsid w:val="003A3334"/>
    <w:rsid w:val="003A5C53"/>
    <w:rsid w:val="003A6E3B"/>
    <w:rsid w:val="003B5413"/>
    <w:rsid w:val="003C0CF9"/>
    <w:rsid w:val="003C1AED"/>
    <w:rsid w:val="003C4F03"/>
    <w:rsid w:val="003E7488"/>
    <w:rsid w:val="003F3521"/>
    <w:rsid w:val="00450DCD"/>
    <w:rsid w:val="00460671"/>
    <w:rsid w:val="00482180"/>
    <w:rsid w:val="0049216A"/>
    <w:rsid w:val="004B33FF"/>
    <w:rsid w:val="004B7C6D"/>
    <w:rsid w:val="004C2FD8"/>
    <w:rsid w:val="004C6FB8"/>
    <w:rsid w:val="004D072D"/>
    <w:rsid w:val="004D3B4B"/>
    <w:rsid w:val="004E4A4C"/>
    <w:rsid w:val="004E7BA0"/>
    <w:rsid w:val="004F4833"/>
    <w:rsid w:val="00513FEE"/>
    <w:rsid w:val="00523234"/>
    <w:rsid w:val="00526532"/>
    <w:rsid w:val="00537700"/>
    <w:rsid w:val="00545ACE"/>
    <w:rsid w:val="00546F8D"/>
    <w:rsid w:val="00594A96"/>
    <w:rsid w:val="0059532A"/>
    <w:rsid w:val="00596CBA"/>
    <w:rsid w:val="005C439A"/>
    <w:rsid w:val="00601312"/>
    <w:rsid w:val="006227C0"/>
    <w:rsid w:val="00650248"/>
    <w:rsid w:val="00650AFF"/>
    <w:rsid w:val="00655615"/>
    <w:rsid w:val="006637EC"/>
    <w:rsid w:val="00666DA3"/>
    <w:rsid w:val="00680BA2"/>
    <w:rsid w:val="00691B66"/>
    <w:rsid w:val="006C1BCC"/>
    <w:rsid w:val="006D3E81"/>
    <w:rsid w:val="006D7351"/>
    <w:rsid w:val="006D77DD"/>
    <w:rsid w:val="006E6DEA"/>
    <w:rsid w:val="007026F7"/>
    <w:rsid w:val="0070630A"/>
    <w:rsid w:val="00711251"/>
    <w:rsid w:val="00730885"/>
    <w:rsid w:val="007330F3"/>
    <w:rsid w:val="007476C3"/>
    <w:rsid w:val="00751823"/>
    <w:rsid w:val="007559D2"/>
    <w:rsid w:val="00774DA3"/>
    <w:rsid w:val="0078646D"/>
    <w:rsid w:val="007B48F0"/>
    <w:rsid w:val="007B6532"/>
    <w:rsid w:val="007B784F"/>
    <w:rsid w:val="007C04F4"/>
    <w:rsid w:val="007D50AD"/>
    <w:rsid w:val="007D5359"/>
    <w:rsid w:val="007E21AB"/>
    <w:rsid w:val="007E3661"/>
    <w:rsid w:val="007F5C16"/>
    <w:rsid w:val="0080590F"/>
    <w:rsid w:val="00823A97"/>
    <w:rsid w:val="00825EA8"/>
    <w:rsid w:val="00832C6B"/>
    <w:rsid w:val="008415B9"/>
    <w:rsid w:val="00864236"/>
    <w:rsid w:val="00890B2F"/>
    <w:rsid w:val="00890DC7"/>
    <w:rsid w:val="008F4689"/>
    <w:rsid w:val="009104AA"/>
    <w:rsid w:val="009200C2"/>
    <w:rsid w:val="00925EEE"/>
    <w:rsid w:val="00933EB6"/>
    <w:rsid w:val="00937A55"/>
    <w:rsid w:val="0094448C"/>
    <w:rsid w:val="00977237"/>
    <w:rsid w:val="009827E8"/>
    <w:rsid w:val="0098360E"/>
    <w:rsid w:val="0099716B"/>
    <w:rsid w:val="009A5832"/>
    <w:rsid w:val="009E6850"/>
    <w:rsid w:val="00A0026F"/>
    <w:rsid w:val="00A173C2"/>
    <w:rsid w:val="00A62D0C"/>
    <w:rsid w:val="00A65546"/>
    <w:rsid w:val="00A769FA"/>
    <w:rsid w:val="00A87D10"/>
    <w:rsid w:val="00A94D39"/>
    <w:rsid w:val="00AA732B"/>
    <w:rsid w:val="00AC467D"/>
    <w:rsid w:val="00AD4192"/>
    <w:rsid w:val="00AE52C6"/>
    <w:rsid w:val="00AE678B"/>
    <w:rsid w:val="00AE7BF1"/>
    <w:rsid w:val="00AF2F23"/>
    <w:rsid w:val="00AF756B"/>
    <w:rsid w:val="00B02656"/>
    <w:rsid w:val="00B07E83"/>
    <w:rsid w:val="00B11232"/>
    <w:rsid w:val="00B34B47"/>
    <w:rsid w:val="00B41C3A"/>
    <w:rsid w:val="00B4247A"/>
    <w:rsid w:val="00B43BDE"/>
    <w:rsid w:val="00B56614"/>
    <w:rsid w:val="00B83661"/>
    <w:rsid w:val="00B86248"/>
    <w:rsid w:val="00BD19AC"/>
    <w:rsid w:val="00BE5955"/>
    <w:rsid w:val="00BE5DFA"/>
    <w:rsid w:val="00BE787E"/>
    <w:rsid w:val="00BF1046"/>
    <w:rsid w:val="00BF274D"/>
    <w:rsid w:val="00BF6755"/>
    <w:rsid w:val="00C3335C"/>
    <w:rsid w:val="00C42C91"/>
    <w:rsid w:val="00C44C3D"/>
    <w:rsid w:val="00C51057"/>
    <w:rsid w:val="00C54EED"/>
    <w:rsid w:val="00C55B4D"/>
    <w:rsid w:val="00C600B7"/>
    <w:rsid w:val="00C65768"/>
    <w:rsid w:val="00C66091"/>
    <w:rsid w:val="00C67FA5"/>
    <w:rsid w:val="00C8104A"/>
    <w:rsid w:val="00C974D6"/>
    <w:rsid w:val="00C978E2"/>
    <w:rsid w:val="00C97C52"/>
    <w:rsid w:val="00CA0C6A"/>
    <w:rsid w:val="00CA1C1D"/>
    <w:rsid w:val="00CA728D"/>
    <w:rsid w:val="00CB1865"/>
    <w:rsid w:val="00CB35E9"/>
    <w:rsid w:val="00CB5355"/>
    <w:rsid w:val="00CB5A46"/>
    <w:rsid w:val="00CB5E53"/>
    <w:rsid w:val="00CF019A"/>
    <w:rsid w:val="00CF38E4"/>
    <w:rsid w:val="00CF4C0A"/>
    <w:rsid w:val="00D032E8"/>
    <w:rsid w:val="00D11A5C"/>
    <w:rsid w:val="00D26B19"/>
    <w:rsid w:val="00D36001"/>
    <w:rsid w:val="00D412D4"/>
    <w:rsid w:val="00D45A12"/>
    <w:rsid w:val="00D7038C"/>
    <w:rsid w:val="00DA250C"/>
    <w:rsid w:val="00DA40FD"/>
    <w:rsid w:val="00DB7077"/>
    <w:rsid w:val="00DD78A3"/>
    <w:rsid w:val="00DE28D7"/>
    <w:rsid w:val="00DF55DD"/>
    <w:rsid w:val="00E0561D"/>
    <w:rsid w:val="00E2684D"/>
    <w:rsid w:val="00E33767"/>
    <w:rsid w:val="00E42B28"/>
    <w:rsid w:val="00E74665"/>
    <w:rsid w:val="00E93741"/>
    <w:rsid w:val="00E948B1"/>
    <w:rsid w:val="00E94CD6"/>
    <w:rsid w:val="00E951E8"/>
    <w:rsid w:val="00EB131F"/>
    <w:rsid w:val="00EB3991"/>
    <w:rsid w:val="00EB3E71"/>
    <w:rsid w:val="00EB7BA6"/>
    <w:rsid w:val="00EC24A5"/>
    <w:rsid w:val="00ED60CE"/>
    <w:rsid w:val="00ED7D21"/>
    <w:rsid w:val="00EE54A1"/>
    <w:rsid w:val="00F2390B"/>
    <w:rsid w:val="00F27FC1"/>
    <w:rsid w:val="00F339DF"/>
    <w:rsid w:val="00F343EE"/>
    <w:rsid w:val="00F52518"/>
    <w:rsid w:val="00F5634F"/>
    <w:rsid w:val="00F766C1"/>
    <w:rsid w:val="00F842FF"/>
    <w:rsid w:val="00F90D2F"/>
    <w:rsid w:val="00F979CC"/>
    <w:rsid w:val="00FB2F49"/>
    <w:rsid w:val="00FB760A"/>
    <w:rsid w:val="00FB7EC6"/>
    <w:rsid w:val="00FC356C"/>
    <w:rsid w:val="00FC586D"/>
    <w:rsid w:val="00FD36F1"/>
    <w:rsid w:val="00FD5102"/>
    <w:rsid w:val="00FE078B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6823C"/>
  <w15:chartTrackingRefBased/>
  <w15:docId w15:val="{23B2DB95-5919-4BD7-8FD2-F1D607D7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11232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AF756B"/>
    <w:rPr>
      <w:rFonts w:ascii="Arial" w:hAnsi="Arial" w:cs="Arial"/>
      <w:b/>
      <w:bCs/>
      <w:kern w:val="32"/>
      <w:sz w:val="32"/>
      <w:szCs w:val="32"/>
    </w:rPr>
  </w:style>
  <w:style w:type="paragraph" w:customStyle="1" w:styleId="FPP1">
    <w:name w:val="FPP1"/>
    <w:basedOn w:val="Normal"/>
    <w:qFormat/>
    <w:rsid w:val="00AF756B"/>
    <w:pPr>
      <w:keepNext/>
      <w:numPr>
        <w:numId w:val="1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qFormat/>
    <w:rsid w:val="00AF756B"/>
    <w:pPr>
      <w:keepNext/>
      <w:numPr>
        <w:ilvl w:val="1"/>
        <w:numId w:val="1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qFormat/>
    <w:rsid w:val="00AF756B"/>
    <w:pPr>
      <w:numPr>
        <w:ilvl w:val="2"/>
        <w:numId w:val="1"/>
      </w:numPr>
      <w:suppressAutoHyphens/>
      <w:spacing w:after="240"/>
    </w:pPr>
    <w:rPr>
      <w:szCs w:val="20"/>
    </w:rPr>
  </w:style>
  <w:style w:type="paragraph" w:customStyle="1" w:styleId="FPP4">
    <w:name w:val="FPP4"/>
    <w:basedOn w:val="FPP3"/>
    <w:link w:val="FPP4Char"/>
    <w:qFormat/>
    <w:rsid w:val="00AF756B"/>
    <w:pPr>
      <w:numPr>
        <w:ilvl w:val="0"/>
        <w:numId w:val="0"/>
      </w:numPr>
      <w:ind w:left="720"/>
    </w:pPr>
    <w:rPr>
      <w:szCs w:val="24"/>
    </w:rPr>
  </w:style>
  <w:style w:type="character" w:customStyle="1" w:styleId="FPP4Char">
    <w:name w:val="FPP4 Char"/>
    <w:link w:val="FPP4"/>
    <w:rsid w:val="00AF756B"/>
    <w:rPr>
      <w:sz w:val="24"/>
      <w:szCs w:val="24"/>
    </w:rPr>
  </w:style>
  <w:style w:type="character" w:customStyle="1" w:styleId="PlainTextChar">
    <w:name w:val="Plain Text Char"/>
    <w:link w:val="PlainText"/>
    <w:uiPriority w:val="99"/>
    <w:rsid w:val="00B8624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A6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6E3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B3B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BB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37E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C66091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0B79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l.miller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subject/>
  <dc:creator>g2odBTMM</dc:creator>
  <cp:keywords/>
  <dc:description/>
  <cp:lastModifiedBy>Madson, Patricia L CIV USARMY CENWP (USA)</cp:lastModifiedBy>
  <cp:revision>16</cp:revision>
  <dcterms:created xsi:type="dcterms:W3CDTF">2024-10-23T17:23:00Z</dcterms:created>
  <dcterms:modified xsi:type="dcterms:W3CDTF">2024-10-24T15:44:00Z</dcterms:modified>
</cp:coreProperties>
</file>